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DB" w:rsidRDefault="009770DB" w:rsidP="009770DB">
      <w:pPr>
        <w:pStyle w:val="a3"/>
        <w:shd w:val="clear" w:color="auto" w:fill="FFFFFF"/>
        <w:wordWrap w:val="0"/>
        <w:spacing w:before="0" w:beforeAutospacing="0" w:after="300" w:afterAutospacing="0" w:line="0" w:lineRule="atLeast"/>
      </w:pPr>
      <w:r>
        <w:rPr>
          <w:rFonts w:hint="eastAsia"/>
        </w:rPr>
        <w:t>附件：</w:t>
      </w:r>
    </w:p>
    <w:p w:rsidR="009770DB" w:rsidRDefault="009770DB" w:rsidP="009770DB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48"/>
          <w:szCs w:val="48"/>
        </w:rPr>
        <w:t>健康信息申报表</w:t>
      </w:r>
    </w:p>
    <w:bookmarkEnd w:id="0"/>
    <w:p w:rsidR="009770DB" w:rsidRDefault="009770DB" w:rsidP="009770DB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（2020年下半年剑桥商务英语（BEC）中级□高级□考试）</w:t>
      </w:r>
    </w:p>
    <w:p w:rsidR="009770DB" w:rsidRDefault="009770DB" w:rsidP="009770D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姓名（签名）：</w:t>
      </w:r>
      <w:r>
        <w:rPr>
          <w:rFonts w:ascii="仿宋" w:eastAsia="仿宋" w:hAnsi="仿宋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  <w:t>——————————-———-</w:t>
      </w:r>
      <w:r>
        <w:rPr>
          <w:rFonts w:ascii="仿宋" w:eastAsia="仿宋" w:hAnsi="仿宋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  <w:t xml:space="preserve">       准考证号码：</w:t>
      </w:r>
      <w:r>
        <w:rPr>
          <w:rFonts w:ascii="仿宋" w:eastAsia="仿宋" w:hAnsi="仿宋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  <w:t>—————————————</w:t>
      </w:r>
      <w:r>
        <w:rPr>
          <w:rFonts w:ascii="仿宋" w:eastAsia="仿宋" w:hAnsi="仿宋" w:hint="eastAsia"/>
          <w:sz w:val="28"/>
          <w:szCs w:val="28"/>
        </w:rPr>
        <w:t>身份证号码：</w:t>
      </w:r>
      <w:r>
        <w:rPr>
          <w:rFonts w:ascii="仿宋" w:eastAsia="仿宋" w:hAnsi="仿宋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  <w:t>—————————————-——</w:t>
      </w:r>
      <w:r>
        <w:rPr>
          <w:rFonts w:ascii="仿宋" w:eastAsia="仿宋" w:hAnsi="仿宋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  <w:t xml:space="preserve">        联系电话：</w:t>
      </w:r>
      <w:r>
        <w:rPr>
          <w:rFonts w:ascii="仿宋" w:eastAsia="仿宋" w:hAnsi="仿宋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  <w:t>——————————-———</w:t>
      </w:r>
      <w:r>
        <w:rPr>
          <w:rFonts w:ascii="仿宋" w:eastAsia="仿宋" w:hAnsi="仿宋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</w:p>
    <w:tbl>
      <w:tblPr>
        <w:tblStyle w:val="a4"/>
        <w:tblW w:w="10766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108"/>
        <w:gridCol w:w="900"/>
        <w:gridCol w:w="2628"/>
        <w:gridCol w:w="1276"/>
        <w:gridCol w:w="709"/>
        <w:gridCol w:w="2325"/>
        <w:gridCol w:w="1257"/>
      </w:tblGrid>
      <w:tr w:rsidR="009770DB" w:rsidTr="000A6EB0">
        <w:trPr>
          <w:jc w:val="center"/>
        </w:trPr>
        <w:tc>
          <w:tcPr>
            <w:tcW w:w="563" w:type="dxa"/>
            <w:vMerge w:val="restart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08" w:type="dxa"/>
            <w:vMerge w:val="restart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528" w:type="dxa"/>
            <w:gridSpan w:val="2"/>
            <w:vMerge w:val="restart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健康信息</w:t>
            </w:r>
          </w:p>
        </w:tc>
        <w:tc>
          <w:tcPr>
            <w:tcW w:w="4310" w:type="dxa"/>
            <w:gridSpan w:val="3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行程记录</w:t>
            </w:r>
          </w:p>
        </w:tc>
        <w:tc>
          <w:tcPr>
            <w:tcW w:w="1257" w:type="dxa"/>
            <w:vMerge w:val="restart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14天是否与确诊病例接触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Merge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08" w:type="dxa"/>
            <w:vMerge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vMerge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是否离开过广东省</w:t>
            </w:r>
          </w:p>
        </w:tc>
        <w:tc>
          <w:tcPr>
            <w:tcW w:w="3034" w:type="dxa"/>
            <w:gridSpan w:val="2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是否去过国（境）外或国内中高风险地区</w:t>
            </w:r>
          </w:p>
        </w:tc>
        <w:tc>
          <w:tcPr>
            <w:tcW w:w="1257" w:type="dxa"/>
            <w:vMerge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月  日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是□否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是□否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ind w:firstLineChars="100" w:firstLine="20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月  日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770DB" w:rsidTr="000A6EB0">
        <w:trPr>
          <w:jc w:val="center"/>
        </w:trPr>
        <w:tc>
          <w:tcPr>
            <w:tcW w:w="563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108" w:type="dxa"/>
            <w:vAlign w:val="center"/>
          </w:tcPr>
          <w:p w:rsidR="009770DB" w:rsidRDefault="009770DB" w:rsidP="000A6EB0">
            <w:pPr>
              <w:spacing w:line="5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考试当天</w:t>
            </w:r>
          </w:p>
        </w:tc>
        <w:tc>
          <w:tcPr>
            <w:tcW w:w="900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正常</w:t>
            </w:r>
          </w:p>
        </w:tc>
        <w:tc>
          <w:tcPr>
            <w:tcW w:w="2628" w:type="dxa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异常；具体情况：</w:t>
            </w:r>
          </w:p>
        </w:tc>
        <w:tc>
          <w:tcPr>
            <w:tcW w:w="1276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709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2325" w:type="dxa"/>
            <w:vAlign w:val="center"/>
          </w:tcPr>
          <w:p w:rsidR="009770DB" w:rsidRDefault="009770DB" w:rsidP="000A6EB0">
            <w:pPr>
              <w:spacing w:line="50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是；具体地点：</w:t>
            </w:r>
          </w:p>
        </w:tc>
        <w:tc>
          <w:tcPr>
            <w:tcW w:w="1257" w:type="dxa"/>
            <w:vAlign w:val="center"/>
          </w:tcPr>
          <w:p w:rsidR="009770DB" w:rsidRDefault="009770DB" w:rsidP="000A6EB0">
            <w:pPr>
              <w:spacing w:line="5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</w:tbl>
    <w:p w:rsidR="009770DB" w:rsidRDefault="009770DB" w:rsidP="009770DB">
      <w:pPr>
        <w:spacing w:line="500" w:lineRule="exact"/>
        <w:ind w:leftChars="-270" w:left="-567"/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注：请如实在相应的</w:t>
      </w:r>
      <w:r>
        <w:rPr>
          <w:rFonts w:ascii="仿宋" w:eastAsia="仿宋" w:hAnsi="仿宋"/>
          <w:kern w:val="0"/>
          <w:sz w:val="24"/>
          <w:szCs w:val="24"/>
        </w:rPr>
        <w:t>□</w:t>
      </w:r>
      <w:r>
        <w:rPr>
          <w:rFonts w:ascii="仿宋" w:eastAsia="仿宋" w:hAnsi="仿宋" w:hint="eastAsia"/>
          <w:kern w:val="0"/>
          <w:sz w:val="24"/>
          <w:szCs w:val="24"/>
        </w:rPr>
        <w:t>内打√，如出现发热、干咳等异常的须如实填写信息情况。</w:t>
      </w:r>
    </w:p>
    <w:p w:rsidR="009770DB" w:rsidRDefault="009770DB" w:rsidP="009770DB">
      <w:pPr>
        <w:spacing w:line="0" w:lineRule="atLeast"/>
        <w:ind w:firstLineChars="200" w:firstLine="560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本人如提供身体健康虚假信息，隐瞒行程、隐瞒病情、故意压制症状、瞒报漏报健康情况，愿承担相应法律责任。</w:t>
      </w:r>
    </w:p>
    <w:p w:rsidR="009770DB" w:rsidRDefault="009770DB" w:rsidP="009770DB">
      <w:pPr>
        <w:spacing w:line="0" w:lineRule="atLeast"/>
        <w:ind w:firstLineChars="200" w:firstLine="560"/>
        <w:rPr>
          <w:rFonts w:ascii="黑体" w:eastAsia="黑体" w:hAnsi="黑体"/>
          <w:kern w:val="0"/>
          <w:sz w:val="28"/>
          <w:szCs w:val="28"/>
        </w:rPr>
      </w:pPr>
    </w:p>
    <w:p w:rsidR="009770DB" w:rsidRDefault="009770DB" w:rsidP="009770DB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考生签名： </w:t>
      </w:r>
      <w:r>
        <w:rPr>
          <w:rFonts w:ascii="仿宋" w:eastAsia="仿宋" w:hAnsi="仿宋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</w:r>
      <w:r>
        <w:rPr>
          <w:rFonts w:ascii="仿宋" w:eastAsia="仿宋" w:hAnsi="仿宋" w:hint="eastAsia"/>
          <w:sz w:val="28"/>
          <w:szCs w:val="28"/>
          <w:vertAlign w:val="subscript"/>
        </w:rPr>
        <w:softHyphen/>
        <w:t>——————————-</w:t>
      </w:r>
      <w:r>
        <w:rPr>
          <w:rFonts w:ascii="仿宋" w:eastAsia="仿宋" w:hAnsi="仿宋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</w:r>
      <w:r>
        <w:rPr>
          <w:rFonts w:ascii="仿宋" w:eastAsia="仿宋" w:hAnsi="仿宋" w:hint="eastAsia"/>
          <w:sz w:val="28"/>
          <w:szCs w:val="28"/>
        </w:rPr>
        <w:softHyphen/>
        <w:t xml:space="preserve">           承诺日期：2020年   月    日</w:t>
      </w:r>
    </w:p>
    <w:p w:rsidR="00793621" w:rsidRPr="009770DB" w:rsidRDefault="00793621"/>
    <w:sectPr w:rsidR="00793621" w:rsidRPr="009770DB" w:rsidSect="00764179">
      <w:pgSz w:w="11906" w:h="16838"/>
      <w:pgMar w:top="1134" w:right="1797" w:bottom="851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DB"/>
    <w:rsid w:val="00793621"/>
    <w:rsid w:val="0097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835C6-BB82-488B-8830-A0B0077D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0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9770D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2020-11-05T07:15:00Z</dcterms:created>
  <dcterms:modified xsi:type="dcterms:W3CDTF">2020-11-05T07:16:00Z</dcterms:modified>
</cp:coreProperties>
</file>